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2902585</wp:posOffset>
            </wp:positionH>
            <wp:positionV relativeFrom="page">
              <wp:posOffset>523875</wp:posOffset>
            </wp:positionV>
            <wp:extent cx="742950" cy="85725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100699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10069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1pt;margin-top:41pt;width:476.7pt;height:110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Due to the Covid-19 crisis, all current C&amp;DCC meetings are held virtually using the `Whereby` platform. The C&amp;DCC has currently </w:t>
                  </w:r>
                  <w:r w:rsidR="00A50124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 xml:space="preserve">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This will be on a first come first serve basis.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We will then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Monday, </w:t>
      </w:r>
      <w:r w:rsidR="004A296F">
        <w:rPr>
          <w:rFonts w:ascii="Times New Roman" w:hAnsi="Times New Roman"/>
          <w:color w:val="000000"/>
          <w:sz w:val="36"/>
          <w:szCs w:val="36"/>
          <w:u w:val="single" w:color="000000"/>
        </w:rPr>
        <w:t>26</w:t>
      </w:r>
      <w:r w:rsidR="004A296F" w:rsidRPr="004A296F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th</w:t>
      </w:r>
      <w:r w:rsidR="004A296F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April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32"/>
          <w:szCs w:val="32"/>
        </w:rPr>
      </w:pPr>
      <w:r>
        <w:rPr>
          <w:sz w:val="32"/>
          <w:szCs w:val="32"/>
        </w:rPr>
        <w:t>via Video Conferencing, due to Covid-19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>in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4A296F">
        <w:rPr>
          <w:rFonts w:ascii="Times New Roman" w:hAnsi="Times New Roman"/>
          <w:sz w:val="26"/>
          <w:szCs w:val="26"/>
        </w:rPr>
        <w:t>29 March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9158D5">
        <w:rPr>
          <w:rFonts w:ascii="Times New Roman" w:hAnsi="Times New Roman"/>
          <w:sz w:val="26"/>
          <w:szCs w:val="26"/>
        </w:rPr>
        <w:t>2</w:t>
      </w:r>
      <w:r w:rsidR="004A296F">
        <w:rPr>
          <w:rFonts w:ascii="Times New Roman" w:hAnsi="Times New Roman"/>
          <w:sz w:val="26"/>
          <w:szCs w:val="26"/>
        </w:rPr>
        <w:t>9 March 2</w:t>
      </w:r>
      <w:r w:rsidR="00772C7F">
        <w:rPr>
          <w:rFonts w:ascii="Times New Roman" w:hAnsi="Times New Roman"/>
          <w:sz w:val="26"/>
          <w:szCs w:val="26"/>
        </w:rPr>
        <w:t>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BB3412">
        <w:rPr>
          <w:rFonts w:ascii="Times New Roman" w:hAnsi="Times New Roman"/>
          <w:sz w:val="26"/>
          <w:szCs w:val="26"/>
        </w:rPr>
        <w:t xml:space="preserve"> including Draft Financial Statements for the Year to 31</w:t>
      </w:r>
      <w:r w:rsidR="00BB3412" w:rsidRPr="00BB3412">
        <w:rPr>
          <w:rFonts w:ascii="Times New Roman" w:hAnsi="Times New Roman"/>
          <w:sz w:val="26"/>
          <w:szCs w:val="26"/>
          <w:vertAlign w:val="superscript"/>
        </w:rPr>
        <w:t>st</w:t>
      </w:r>
      <w:r w:rsidR="00BB3412">
        <w:rPr>
          <w:rFonts w:ascii="Times New Roman" w:hAnsi="Times New Roman"/>
          <w:sz w:val="26"/>
          <w:szCs w:val="26"/>
        </w:rPr>
        <w:t xml:space="preserve"> March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Council</w:t>
      </w:r>
      <w:r w:rsidR="00BB3412">
        <w:rPr>
          <w:rFonts w:ascii="Times New Roman" w:hAnsi="Times New Roman"/>
          <w:sz w:val="26"/>
          <w:szCs w:val="26"/>
        </w:rPr>
        <w:t xml:space="preserve"> – Seagull Nuisance and Weed Killing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66D24" w:rsidRPr="009158D5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Business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  <w:r w:rsidR="00BB3412">
        <w:rPr>
          <w:rFonts w:ascii="Times New Roman" w:hAnsi="Times New Roman"/>
          <w:sz w:val="26"/>
          <w:szCs w:val="26"/>
        </w:rPr>
        <w:t xml:space="preserve"> and 2021 Annual General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100699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06" w:rsidRDefault="00F23906">
      <w:r>
        <w:separator/>
      </w:r>
    </w:p>
  </w:endnote>
  <w:endnote w:type="continuationSeparator" w:id="0">
    <w:p w:rsidR="00F23906" w:rsidRDefault="00F2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06" w:rsidRDefault="00F23906">
      <w:r>
        <w:separator/>
      </w:r>
    </w:p>
  </w:footnote>
  <w:footnote w:type="continuationSeparator" w:id="0">
    <w:p w:rsidR="00F23906" w:rsidRDefault="00F23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C05C047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100699"/>
    <w:rsid w:val="001040E6"/>
    <w:rsid w:val="002E40B1"/>
    <w:rsid w:val="004A296F"/>
    <w:rsid w:val="005256C0"/>
    <w:rsid w:val="00525BC9"/>
    <w:rsid w:val="00772C7F"/>
    <w:rsid w:val="0080582F"/>
    <w:rsid w:val="009158D5"/>
    <w:rsid w:val="00A50124"/>
    <w:rsid w:val="00AF70A3"/>
    <w:rsid w:val="00BB3412"/>
    <w:rsid w:val="00BC69D8"/>
    <w:rsid w:val="00BF4644"/>
    <w:rsid w:val="00C661E3"/>
    <w:rsid w:val="00C66D24"/>
    <w:rsid w:val="00C71613"/>
    <w:rsid w:val="00CB00A7"/>
    <w:rsid w:val="00CD07AE"/>
    <w:rsid w:val="00F23906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99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100699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699"/>
    <w:rPr>
      <w:u w:val="single"/>
    </w:rPr>
  </w:style>
  <w:style w:type="paragraph" w:customStyle="1" w:styleId="HeaderFooter">
    <w:name w:val="Header &amp; Footer"/>
    <w:rsid w:val="001006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100699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100699"/>
    <w:rPr>
      <w:outline w:val="0"/>
      <w:color w:val="000099"/>
      <w:u w:val="single"/>
    </w:rPr>
  </w:style>
  <w:style w:type="paragraph" w:styleId="BodyTextIndent">
    <w:name w:val="Body Text Indent"/>
    <w:rsid w:val="00100699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100699"/>
    <w:pPr>
      <w:numPr>
        <w:numId w:val="1"/>
      </w:numPr>
    </w:pPr>
  </w:style>
  <w:style w:type="character" w:customStyle="1" w:styleId="Hyperlink1">
    <w:name w:val="Hyperlink.1"/>
    <w:basedOn w:val="Hyperlink0"/>
    <w:rsid w:val="00100699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E3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4</cp:revision>
  <cp:lastPrinted>2021-04-20T08:58:00Z</cp:lastPrinted>
  <dcterms:created xsi:type="dcterms:W3CDTF">2021-04-20T08:58:00Z</dcterms:created>
  <dcterms:modified xsi:type="dcterms:W3CDTF">2021-04-20T08:59:00Z</dcterms:modified>
</cp:coreProperties>
</file>